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5B" w:rsidRDefault="000E46A8">
      <w:pPr>
        <w:rPr>
          <w:b/>
        </w:rPr>
      </w:pPr>
      <w:r>
        <w:rPr>
          <w:b/>
        </w:rPr>
        <w:t>Weekly Science and Foundation Subjects Planning</w:t>
      </w:r>
      <w:r>
        <w:rPr>
          <w:b/>
        </w:rPr>
        <w:tab/>
      </w:r>
      <w:r>
        <w:rPr>
          <w:b/>
        </w:rPr>
        <w:tab/>
      </w:r>
      <w:r>
        <w:rPr>
          <w:b/>
        </w:rPr>
        <w:tab/>
      </w:r>
      <w:r>
        <w:rPr>
          <w:b/>
        </w:rPr>
        <w:tab/>
      </w:r>
      <w:r w:rsidR="00E8571D">
        <w:rPr>
          <w:b/>
        </w:rPr>
        <w:t>Bees Class</w:t>
      </w:r>
      <w:r w:rsidR="00E8571D">
        <w:rPr>
          <w:b/>
        </w:rPr>
        <w:tab/>
      </w:r>
      <w:r w:rsidR="00E8571D">
        <w:rPr>
          <w:b/>
        </w:rPr>
        <w:tab/>
      </w:r>
      <w:r w:rsidR="00E8571D">
        <w:rPr>
          <w:b/>
        </w:rPr>
        <w:tab/>
      </w:r>
      <w:r w:rsidR="003F6148">
        <w:rPr>
          <w:b/>
        </w:rPr>
        <w:tab/>
      </w:r>
      <w:r w:rsidR="003F6148">
        <w:rPr>
          <w:b/>
        </w:rPr>
        <w:tab/>
      </w:r>
      <w:r w:rsidR="003F6148">
        <w:rPr>
          <w:b/>
        </w:rPr>
        <w:tab/>
        <w:t xml:space="preserve">w/b: </w:t>
      </w:r>
      <w:r w:rsidR="00904353">
        <w:rPr>
          <w:b/>
        </w:rPr>
        <w:t>16</w:t>
      </w:r>
      <w:r w:rsidR="00C06608">
        <w:rPr>
          <w:b/>
        </w:rPr>
        <w:t>.11</w:t>
      </w:r>
      <w:r>
        <w:rPr>
          <w:b/>
        </w:rPr>
        <w:t>.2020</w:t>
      </w:r>
    </w:p>
    <w:tbl>
      <w:tblPr>
        <w:tblStyle w:val="a"/>
        <w:tblW w:w="515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68"/>
        <w:gridCol w:w="1537"/>
        <w:gridCol w:w="5659"/>
        <w:gridCol w:w="4252"/>
        <w:gridCol w:w="1559"/>
        <w:gridCol w:w="1702"/>
      </w:tblGrid>
      <w:tr w:rsidR="00610D37" w:rsidRPr="00D148D9" w:rsidTr="006A662E">
        <w:trPr>
          <w:trHeight w:val="432"/>
        </w:trPr>
        <w:tc>
          <w:tcPr>
            <w:tcW w:w="368" w:type="pct"/>
            <w:shd w:val="clear" w:color="auto" w:fill="E2EFD9"/>
            <w:vAlign w:val="center"/>
          </w:tcPr>
          <w:p w:rsidR="00712F5B" w:rsidRPr="00F218BF" w:rsidRDefault="00712F5B">
            <w:pPr>
              <w:jc w:val="center"/>
              <w:rPr>
                <w:b/>
                <w:sz w:val="20"/>
              </w:rPr>
            </w:pPr>
          </w:p>
        </w:tc>
        <w:tc>
          <w:tcPr>
            <w:tcW w:w="484" w:type="pct"/>
            <w:shd w:val="clear" w:color="auto" w:fill="E2EFD9"/>
            <w:vAlign w:val="center"/>
          </w:tcPr>
          <w:p w:rsidR="00712F5B" w:rsidRPr="00F218BF" w:rsidRDefault="000E46A8">
            <w:pPr>
              <w:jc w:val="center"/>
              <w:rPr>
                <w:b/>
                <w:sz w:val="20"/>
              </w:rPr>
            </w:pPr>
            <w:r w:rsidRPr="00F218BF">
              <w:rPr>
                <w:b/>
                <w:sz w:val="20"/>
              </w:rPr>
              <w:t>Learning objective</w:t>
            </w:r>
          </w:p>
        </w:tc>
        <w:tc>
          <w:tcPr>
            <w:tcW w:w="1782" w:type="pct"/>
            <w:shd w:val="clear" w:color="auto" w:fill="E2EFD9"/>
            <w:vAlign w:val="center"/>
          </w:tcPr>
          <w:p w:rsidR="00712F5B" w:rsidRPr="00F218BF" w:rsidRDefault="000E46A8">
            <w:pPr>
              <w:jc w:val="center"/>
              <w:rPr>
                <w:b/>
                <w:sz w:val="20"/>
              </w:rPr>
            </w:pPr>
            <w:r w:rsidRPr="00F218BF">
              <w:rPr>
                <w:b/>
                <w:sz w:val="20"/>
              </w:rPr>
              <w:t>Main teaching</w:t>
            </w:r>
          </w:p>
        </w:tc>
        <w:tc>
          <w:tcPr>
            <w:tcW w:w="1339" w:type="pct"/>
            <w:shd w:val="clear" w:color="auto" w:fill="E2EFD9"/>
            <w:vAlign w:val="center"/>
          </w:tcPr>
          <w:p w:rsidR="00712F5B" w:rsidRPr="00F218BF" w:rsidRDefault="000E46A8">
            <w:pPr>
              <w:jc w:val="center"/>
              <w:rPr>
                <w:b/>
                <w:sz w:val="20"/>
              </w:rPr>
            </w:pPr>
            <w:r w:rsidRPr="00F218BF">
              <w:rPr>
                <w:b/>
                <w:sz w:val="20"/>
              </w:rPr>
              <w:t>Activity</w:t>
            </w:r>
          </w:p>
        </w:tc>
        <w:tc>
          <w:tcPr>
            <w:tcW w:w="491" w:type="pct"/>
            <w:shd w:val="clear" w:color="auto" w:fill="E2EFD9"/>
            <w:vAlign w:val="center"/>
          </w:tcPr>
          <w:p w:rsidR="00712F5B" w:rsidRPr="00F218BF" w:rsidRDefault="000E46A8">
            <w:pPr>
              <w:jc w:val="center"/>
              <w:rPr>
                <w:b/>
                <w:sz w:val="20"/>
              </w:rPr>
            </w:pPr>
            <w:r w:rsidRPr="00F218BF">
              <w:rPr>
                <w:b/>
                <w:sz w:val="20"/>
              </w:rPr>
              <w:t>Resources</w:t>
            </w:r>
          </w:p>
        </w:tc>
        <w:tc>
          <w:tcPr>
            <w:tcW w:w="536" w:type="pct"/>
            <w:shd w:val="clear" w:color="auto" w:fill="E2EFD9"/>
            <w:vAlign w:val="center"/>
          </w:tcPr>
          <w:p w:rsidR="00712F5B" w:rsidRPr="00F218BF" w:rsidRDefault="000E46A8">
            <w:pPr>
              <w:jc w:val="center"/>
              <w:rPr>
                <w:b/>
                <w:sz w:val="20"/>
              </w:rPr>
            </w:pPr>
            <w:r w:rsidRPr="00F218BF">
              <w:rPr>
                <w:b/>
                <w:sz w:val="20"/>
              </w:rPr>
              <w:t>Vocabulary</w:t>
            </w:r>
          </w:p>
        </w:tc>
      </w:tr>
      <w:tr w:rsidR="00610D37" w:rsidRPr="00D148D9" w:rsidTr="006A662E">
        <w:trPr>
          <w:trHeight w:val="1315"/>
        </w:trPr>
        <w:tc>
          <w:tcPr>
            <w:tcW w:w="368" w:type="pct"/>
            <w:vAlign w:val="center"/>
          </w:tcPr>
          <w:p w:rsidR="008E527F" w:rsidRPr="00F218BF" w:rsidRDefault="008E527F" w:rsidP="008E527F">
            <w:pPr>
              <w:jc w:val="center"/>
              <w:rPr>
                <w:b/>
                <w:sz w:val="20"/>
              </w:rPr>
            </w:pPr>
            <w:r w:rsidRPr="00F218BF">
              <w:rPr>
                <w:b/>
                <w:sz w:val="20"/>
              </w:rPr>
              <w:t>Science</w:t>
            </w:r>
          </w:p>
        </w:tc>
        <w:tc>
          <w:tcPr>
            <w:tcW w:w="484" w:type="pct"/>
          </w:tcPr>
          <w:p w:rsidR="008E527F" w:rsidRPr="008E527F" w:rsidRDefault="006A662E" w:rsidP="006A662E">
            <w:pPr>
              <w:rPr>
                <w:sz w:val="20"/>
                <w:szCs w:val="20"/>
              </w:rPr>
            </w:pPr>
            <w:r>
              <w:rPr>
                <w:sz w:val="20"/>
                <w:szCs w:val="20"/>
              </w:rPr>
              <w:t>LO: to investigate high and low pitch.</w:t>
            </w:r>
          </w:p>
        </w:tc>
        <w:tc>
          <w:tcPr>
            <w:tcW w:w="1782" w:type="pct"/>
          </w:tcPr>
          <w:p w:rsidR="006A662E" w:rsidRDefault="006A662E" w:rsidP="00511F6C">
            <w:pPr>
              <w:rPr>
                <w:sz w:val="20"/>
              </w:rPr>
            </w:pPr>
            <w:r>
              <w:rPr>
                <w:sz w:val="20"/>
              </w:rPr>
              <w:t xml:space="preserve">Watch video: </w:t>
            </w:r>
            <w:hyperlink r:id="rId7" w:history="1">
              <w:r w:rsidRPr="003B6045">
                <w:rPr>
                  <w:rStyle w:val="Hyperlink"/>
                  <w:sz w:val="20"/>
                </w:rPr>
                <w:t>https://www.bbc.co.uk/bitesize/topics/zgffr82/articles/z3j3jty</w:t>
              </w:r>
            </w:hyperlink>
          </w:p>
          <w:p w:rsidR="006A662E" w:rsidRDefault="006A662E" w:rsidP="00511F6C">
            <w:pPr>
              <w:rPr>
                <w:sz w:val="20"/>
              </w:rPr>
            </w:pPr>
          </w:p>
          <w:p w:rsidR="00511F6C" w:rsidRPr="006A662E" w:rsidRDefault="006A662E" w:rsidP="00511F6C">
            <w:pPr>
              <w:rPr>
                <w:sz w:val="20"/>
              </w:rPr>
            </w:pPr>
            <w:r w:rsidRPr="006A662E">
              <w:rPr>
                <w:sz w:val="20"/>
              </w:rPr>
              <w:t>High and low are the words that we use to describe the pitch of a sound.</w:t>
            </w:r>
          </w:p>
          <w:p w:rsidR="006A662E" w:rsidRPr="006A662E" w:rsidRDefault="006A662E" w:rsidP="00511F6C">
            <w:pPr>
              <w:rPr>
                <w:sz w:val="20"/>
              </w:rPr>
            </w:pPr>
          </w:p>
          <w:p w:rsidR="006A662E" w:rsidRPr="006A662E" w:rsidRDefault="006A662E" w:rsidP="006A662E">
            <w:pPr>
              <w:rPr>
                <w:sz w:val="20"/>
              </w:rPr>
            </w:pPr>
            <w:r w:rsidRPr="006A662E">
              <w:rPr>
                <w:sz w:val="20"/>
              </w:rPr>
              <w:t>Try making h</w:t>
            </w:r>
            <w:r w:rsidRPr="006A662E">
              <w:rPr>
                <w:sz w:val="20"/>
              </w:rPr>
              <w:t>igh and low pitched sounds on an instrument, e.g. guitar, xylophone</w:t>
            </w:r>
            <w:r w:rsidRPr="006A662E">
              <w:rPr>
                <w:sz w:val="20"/>
              </w:rPr>
              <w:t>, and think carefully - what is it that makes the sounds high and low?</w:t>
            </w:r>
          </w:p>
        </w:tc>
        <w:tc>
          <w:tcPr>
            <w:tcW w:w="1339" w:type="pct"/>
          </w:tcPr>
          <w:p w:rsidR="00511F6C" w:rsidRPr="006A662E" w:rsidRDefault="006A662E" w:rsidP="006A662E">
            <w:pPr>
              <w:rPr>
                <w:sz w:val="20"/>
              </w:rPr>
            </w:pPr>
            <w:r w:rsidRPr="006A662E">
              <w:rPr>
                <w:sz w:val="20"/>
              </w:rPr>
              <w:t>Complete the ‘changing pitch’ worksheet.</w:t>
            </w:r>
          </w:p>
        </w:tc>
        <w:tc>
          <w:tcPr>
            <w:tcW w:w="491" w:type="pct"/>
          </w:tcPr>
          <w:p w:rsidR="00511F6C" w:rsidRPr="006A662E" w:rsidRDefault="006A662E" w:rsidP="008E527F">
            <w:pPr>
              <w:rPr>
                <w:sz w:val="20"/>
                <w:szCs w:val="20"/>
              </w:rPr>
            </w:pPr>
            <w:r>
              <w:rPr>
                <w:sz w:val="20"/>
                <w:szCs w:val="20"/>
              </w:rPr>
              <w:t>Instrument, changing pitch worksheet.</w:t>
            </w:r>
          </w:p>
        </w:tc>
        <w:tc>
          <w:tcPr>
            <w:tcW w:w="536" w:type="pct"/>
          </w:tcPr>
          <w:p w:rsidR="008E527F" w:rsidRPr="006A662E" w:rsidRDefault="006A662E" w:rsidP="008E527F">
            <w:pPr>
              <w:rPr>
                <w:sz w:val="20"/>
                <w:szCs w:val="20"/>
              </w:rPr>
            </w:pPr>
            <w:r>
              <w:rPr>
                <w:sz w:val="20"/>
                <w:szCs w:val="20"/>
              </w:rPr>
              <w:t>Pitch, high, low, different size, higher sound, lower sound.</w:t>
            </w:r>
          </w:p>
        </w:tc>
      </w:tr>
      <w:tr w:rsidR="006A662E" w:rsidRPr="00D148D9" w:rsidTr="006A662E">
        <w:trPr>
          <w:trHeight w:val="1326"/>
        </w:trPr>
        <w:tc>
          <w:tcPr>
            <w:tcW w:w="368" w:type="pct"/>
            <w:vAlign w:val="center"/>
          </w:tcPr>
          <w:p w:rsidR="006A662E" w:rsidRPr="00F218BF" w:rsidRDefault="006A662E" w:rsidP="006A662E">
            <w:pPr>
              <w:jc w:val="center"/>
              <w:rPr>
                <w:b/>
                <w:sz w:val="20"/>
              </w:rPr>
            </w:pPr>
            <w:bookmarkStart w:id="0" w:name="_heading=h.gjdgxs" w:colFirst="0" w:colLast="0"/>
            <w:bookmarkEnd w:id="0"/>
            <w:r w:rsidRPr="00F218BF">
              <w:rPr>
                <w:b/>
                <w:sz w:val="20"/>
              </w:rPr>
              <w:t>History / Geography</w:t>
            </w:r>
          </w:p>
        </w:tc>
        <w:tc>
          <w:tcPr>
            <w:tcW w:w="484" w:type="pct"/>
          </w:tcPr>
          <w:p w:rsidR="006A662E" w:rsidRPr="006A662E" w:rsidRDefault="006A662E" w:rsidP="006A662E">
            <w:pPr>
              <w:widowControl w:val="0"/>
              <w:spacing w:line="276" w:lineRule="auto"/>
              <w:rPr>
                <w:sz w:val="20"/>
                <w:szCs w:val="2"/>
              </w:rPr>
            </w:pPr>
            <w:r>
              <w:rPr>
                <w:sz w:val="20"/>
              </w:rPr>
              <w:t xml:space="preserve">LO: </w:t>
            </w:r>
            <w:r w:rsidRPr="006A662E">
              <w:rPr>
                <w:sz w:val="20"/>
              </w:rPr>
              <w:t xml:space="preserve">to explore the location and map features of Wandlebury Iron Age Hill fort </w:t>
            </w:r>
          </w:p>
        </w:tc>
        <w:tc>
          <w:tcPr>
            <w:tcW w:w="3121" w:type="pct"/>
            <w:gridSpan w:val="2"/>
          </w:tcPr>
          <w:p w:rsidR="006A662E" w:rsidRDefault="006A662E" w:rsidP="006A662E">
            <w:pPr>
              <w:rPr>
                <w:sz w:val="20"/>
              </w:rPr>
            </w:pPr>
            <w:r w:rsidRPr="006A662E">
              <w:rPr>
                <w:sz w:val="20"/>
              </w:rPr>
              <w:t>Follow smart notebook.  Locate Wandlebury on google maps, Earth, OS map.  Discuss what features of the land there?  Explore webpage f</w:t>
            </w:r>
            <w:r>
              <w:rPr>
                <w:sz w:val="20"/>
              </w:rPr>
              <w:t>rom Cambridge Past and present:</w:t>
            </w:r>
          </w:p>
          <w:p w:rsidR="006A662E" w:rsidRDefault="006A662E" w:rsidP="006A662E">
            <w:pPr>
              <w:rPr>
                <w:sz w:val="20"/>
              </w:rPr>
            </w:pPr>
          </w:p>
          <w:p w:rsidR="006A662E" w:rsidRDefault="006A662E" w:rsidP="006A662E">
            <w:pPr>
              <w:rPr>
                <w:sz w:val="20"/>
              </w:rPr>
            </w:pPr>
            <w:hyperlink r:id="rId8" w:history="1">
              <w:r w:rsidRPr="003B6045">
                <w:rPr>
                  <w:rStyle w:val="Hyperlink"/>
                  <w:sz w:val="20"/>
                </w:rPr>
                <w:t>https://www.cambridgeppf.org/wandlebury-history</w:t>
              </w:r>
            </w:hyperlink>
          </w:p>
          <w:p w:rsidR="006A662E" w:rsidRPr="006A662E" w:rsidRDefault="006A662E" w:rsidP="006A662E">
            <w:pPr>
              <w:rPr>
                <w:sz w:val="20"/>
              </w:rPr>
            </w:pPr>
          </w:p>
          <w:p w:rsidR="006A662E" w:rsidRPr="006A662E" w:rsidRDefault="006A662E" w:rsidP="006A662E">
            <w:pPr>
              <w:rPr>
                <w:sz w:val="20"/>
              </w:rPr>
            </w:pPr>
          </w:p>
        </w:tc>
        <w:tc>
          <w:tcPr>
            <w:tcW w:w="491" w:type="pct"/>
          </w:tcPr>
          <w:p w:rsidR="006A662E" w:rsidRPr="006A662E" w:rsidRDefault="006A662E" w:rsidP="006A662E">
            <w:pPr>
              <w:rPr>
                <w:sz w:val="20"/>
              </w:rPr>
            </w:pPr>
            <w:r w:rsidRPr="006A662E">
              <w:rPr>
                <w:sz w:val="20"/>
              </w:rPr>
              <w:t>PowerPoint</w:t>
            </w:r>
          </w:p>
          <w:p w:rsidR="006A662E" w:rsidRPr="006A662E" w:rsidRDefault="006A662E" w:rsidP="006A662E">
            <w:pPr>
              <w:rPr>
                <w:sz w:val="20"/>
              </w:rPr>
            </w:pPr>
            <w:r w:rsidRPr="006A662E">
              <w:rPr>
                <w:sz w:val="20"/>
              </w:rPr>
              <w:t>Internet</w:t>
            </w:r>
          </w:p>
        </w:tc>
        <w:tc>
          <w:tcPr>
            <w:tcW w:w="536" w:type="pct"/>
          </w:tcPr>
          <w:p w:rsidR="006A662E" w:rsidRPr="006A662E" w:rsidRDefault="006A662E" w:rsidP="006A662E">
            <w:pPr>
              <w:widowControl w:val="0"/>
              <w:spacing w:line="276" w:lineRule="auto"/>
              <w:rPr>
                <w:sz w:val="20"/>
                <w:szCs w:val="2"/>
              </w:rPr>
            </w:pPr>
            <w:r>
              <w:rPr>
                <w:sz w:val="20"/>
                <w:szCs w:val="2"/>
              </w:rPr>
              <w:t xml:space="preserve">Wandlebury, features, land, hills, Iron Age hillfort, </w:t>
            </w:r>
          </w:p>
        </w:tc>
      </w:tr>
      <w:tr w:rsidR="006A662E" w:rsidRPr="00D148D9" w:rsidTr="006A662E">
        <w:trPr>
          <w:trHeight w:val="1274"/>
        </w:trPr>
        <w:tc>
          <w:tcPr>
            <w:tcW w:w="368" w:type="pct"/>
            <w:vAlign w:val="center"/>
          </w:tcPr>
          <w:p w:rsidR="006A662E" w:rsidRPr="00F218BF" w:rsidRDefault="006A662E" w:rsidP="006A662E">
            <w:pPr>
              <w:jc w:val="center"/>
              <w:rPr>
                <w:b/>
                <w:sz w:val="20"/>
              </w:rPr>
            </w:pPr>
            <w:r w:rsidRPr="00F218BF">
              <w:rPr>
                <w:b/>
                <w:sz w:val="20"/>
              </w:rPr>
              <w:t xml:space="preserve">Art / Design Technology </w:t>
            </w:r>
            <w:r w:rsidRPr="00F218BF">
              <w:rPr>
                <w:sz w:val="20"/>
              </w:rPr>
              <w:t>(alternate weeks)</w:t>
            </w:r>
          </w:p>
        </w:tc>
        <w:tc>
          <w:tcPr>
            <w:tcW w:w="484" w:type="pct"/>
          </w:tcPr>
          <w:p w:rsidR="006A662E" w:rsidRPr="006A662E" w:rsidRDefault="006A662E" w:rsidP="006A662E">
            <w:pPr>
              <w:rPr>
                <w:sz w:val="20"/>
              </w:rPr>
            </w:pPr>
            <w:r>
              <w:rPr>
                <w:sz w:val="20"/>
              </w:rPr>
              <w:t xml:space="preserve">LO: </w:t>
            </w:r>
            <w:r w:rsidRPr="006A662E">
              <w:rPr>
                <w:sz w:val="20"/>
              </w:rPr>
              <w:t>to design a t</w:t>
            </w:r>
            <w:r>
              <w:rPr>
                <w:sz w:val="20"/>
              </w:rPr>
              <w:t>-</w:t>
            </w:r>
            <w:r w:rsidRPr="006A662E">
              <w:rPr>
                <w:sz w:val="20"/>
              </w:rPr>
              <w:t>shirt</w:t>
            </w:r>
          </w:p>
        </w:tc>
        <w:tc>
          <w:tcPr>
            <w:tcW w:w="1782" w:type="pct"/>
          </w:tcPr>
          <w:p w:rsidR="006A662E" w:rsidRPr="006A662E" w:rsidRDefault="006A662E" w:rsidP="006A662E">
            <w:pPr>
              <w:spacing w:after="240"/>
              <w:rPr>
                <w:sz w:val="20"/>
              </w:rPr>
            </w:pPr>
            <w:r w:rsidRPr="006A662E">
              <w:rPr>
                <w:sz w:val="20"/>
              </w:rPr>
              <w:t xml:space="preserve">Follow </w:t>
            </w:r>
            <w:r w:rsidRPr="006A662E">
              <w:rPr>
                <w:sz w:val="20"/>
              </w:rPr>
              <w:t>PowerPoint</w:t>
            </w:r>
            <w:r w:rsidRPr="006A662E">
              <w:rPr>
                <w:sz w:val="20"/>
              </w:rPr>
              <w:t xml:space="preserve"> ‘Natural Dyes’ Look a</w:t>
            </w:r>
            <w:r>
              <w:rPr>
                <w:sz w:val="20"/>
              </w:rPr>
              <w:t>t the colour of the fabric the d</w:t>
            </w:r>
            <w:r w:rsidRPr="006A662E">
              <w:rPr>
                <w:sz w:val="20"/>
              </w:rPr>
              <w:t xml:space="preserve">yestuffs produced.  </w:t>
            </w:r>
          </w:p>
          <w:p w:rsidR="006A662E" w:rsidRPr="006A662E" w:rsidRDefault="006A662E" w:rsidP="006A662E">
            <w:pPr>
              <w:spacing w:after="240"/>
              <w:rPr>
                <w:sz w:val="20"/>
              </w:rPr>
            </w:pPr>
          </w:p>
        </w:tc>
        <w:tc>
          <w:tcPr>
            <w:tcW w:w="1339" w:type="pct"/>
          </w:tcPr>
          <w:p w:rsidR="006A662E" w:rsidRPr="006A662E" w:rsidRDefault="006A662E" w:rsidP="006A662E">
            <w:pPr>
              <w:spacing w:after="240"/>
              <w:rPr>
                <w:sz w:val="20"/>
              </w:rPr>
            </w:pPr>
            <w:r w:rsidRPr="006A662E">
              <w:rPr>
                <w:sz w:val="20"/>
              </w:rPr>
              <w:t>Design a t</w:t>
            </w:r>
            <w:r>
              <w:rPr>
                <w:sz w:val="20"/>
              </w:rPr>
              <w:t>-</w:t>
            </w:r>
            <w:r w:rsidRPr="006A662E">
              <w:rPr>
                <w:sz w:val="20"/>
              </w:rPr>
              <w:t>shirt using the colours from the dyestuffs to label and the cave painting images as inspiration.</w:t>
            </w:r>
          </w:p>
          <w:p w:rsidR="006A662E" w:rsidRPr="006A662E" w:rsidRDefault="006A662E" w:rsidP="006A662E">
            <w:pPr>
              <w:spacing w:after="240"/>
              <w:rPr>
                <w:sz w:val="20"/>
              </w:rPr>
            </w:pPr>
          </w:p>
        </w:tc>
        <w:tc>
          <w:tcPr>
            <w:tcW w:w="491" w:type="pct"/>
          </w:tcPr>
          <w:p w:rsidR="006A662E" w:rsidRPr="006A662E" w:rsidRDefault="006A662E" w:rsidP="006A662E">
            <w:pPr>
              <w:rPr>
                <w:sz w:val="20"/>
              </w:rPr>
            </w:pPr>
            <w:r w:rsidRPr="006A662E">
              <w:rPr>
                <w:sz w:val="20"/>
              </w:rPr>
              <w:t>t shirt design sheet</w:t>
            </w:r>
          </w:p>
        </w:tc>
        <w:tc>
          <w:tcPr>
            <w:tcW w:w="536" w:type="pct"/>
          </w:tcPr>
          <w:p w:rsidR="006A662E" w:rsidRPr="006A662E" w:rsidRDefault="006A662E" w:rsidP="006A662E">
            <w:pPr>
              <w:rPr>
                <w:sz w:val="20"/>
              </w:rPr>
            </w:pPr>
            <w:r w:rsidRPr="006A662E">
              <w:rPr>
                <w:sz w:val="20"/>
              </w:rPr>
              <w:t>dyestuffs</w:t>
            </w:r>
          </w:p>
          <w:p w:rsidR="006A662E" w:rsidRPr="006A662E" w:rsidRDefault="006A662E" w:rsidP="006A662E">
            <w:pPr>
              <w:rPr>
                <w:sz w:val="20"/>
              </w:rPr>
            </w:pPr>
          </w:p>
        </w:tc>
      </w:tr>
      <w:tr w:rsidR="00610D37" w:rsidRPr="00D148D9" w:rsidTr="006A662E">
        <w:trPr>
          <w:trHeight w:val="1120"/>
        </w:trPr>
        <w:tc>
          <w:tcPr>
            <w:tcW w:w="368" w:type="pct"/>
            <w:vAlign w:val="center"/>
          </w:tcPr>
          <w:p w:rsidR="00C06608" w:rsidRPr="00F218BF" w:rsidRDefault="00C06608" w:rsidP="00C06608">
            <w:pPr>
              <w:jc w:val="center"/>
              <w:rPr>
                <w:b/>
                <w:sz w:val="20"/>
              </w:rPr>
            </w:pPr>
            <w:r w:rsidRPr="00F218BF">
              <w:rPr>
                <w:b/>
                <w:sz w:val="20"/>
              </w:rPr>
              <w:t>PE</w:t>
            </w:r>
          </w:p>
        </w:tc>
        <w:tc>
          <w:tcPr>
            <w:tcW w:w="484" w:type="pct"/>
          </w:tcPr>
          <w:p w:rsidR="00C06608" w:rsidRPr="00F218BF" w:rsidRDefault="006A662E" w:rsidP="00C06608">
            <w:pPr>
              <w:rPr>
                <w:sz w:val="20"/>
              </w:rPr>
            </w:pPr>
            <w:r>
              <w:rPr>
                <w:sz w:val="20"/>
              </w:rPr>
              <w:t>LO: to give and receive verbal instructions to guide others.</w:t>
            </w:r>
          </w:p>
        </w:tc>
        <w:tc>
          <w:tcPr>
            <w:tcW w:w="1782" w:type="pct"/>
          </w:tcPr>
          <w:p w:rsidR="0029555A" w:rsidRPr="006A662E" w:rsidRDefault="006A662E" w:rsidP="006A662E">
            <w:pPr>
              <w:rPr>
                <w:rFonts w:asciiTheme="minorHAnsi" w:hAnsiTheme="minorHAnsi"/>
                <w:sz w:val="20"/>
              </w:rPr>
            </w:pPr>
            <w:r w:rsidRPr="006A662E">
              <w:rPr>
                <w:sz w:val="20"/>
              </w:rPr>
              <w:t xml:space="preserve">Pair </w:t>
            </w:r>
            <w:r w:rsidRPr="006A662E">
              <w:rPr>
                <w:sz w:val="20"/>
              </w:rPr>
              <w:t>u</w:t>
            </w:r>
            <w:r w:rsidRPr="006A662E">
              <w:rPr>
                <w:sz w:val="20"/>
              </w:rPr>
              <w:t xml:space="preserve">p </w:t>
            </w:r>
            <w:r w:rsidRPr="006A662E">
              <w:rPr>
                <w:sz w:val="20"/>
              </w:rPr>
              <w:t xml:space="preserve">with another person </w:t>
            </w:r>
            <w:r w:rsidRPr="006A662E">
              <w:rPr>
                <w:sz w:val="20"/>
              </w:rPr>
              <w:t xml:space="preserve">so one </w:t>
            </w:r>
            <w:r w:rsidRPr="006A662E">
              <w:rPr>
                <w:sz w:val="20"/>
              </w:rPr>
              <w:t xml:space="preserve">of you </w:t>
            </w:r>
            <w:r w:rsidRPr="006A662E">
              <w:rPr>
                <w:sz w:val="20"/>
              </w:rPr>
              <w:t xml:space="preserve">is sighted and the other </w:t>
            </w:r>
            <w:r w:rsidRPr="006A662E">
              <w:rPr>
                <w:sz w:val="20"/>
              </w:rPr>
              <w:t>is</w:t>
            </w:r>
            <w:r w:rsidRPr="006A662E">
              <w:rPr>
                <w:sz w:val="20"/>
              </w:rPr>
              <w:t xml:space="preserve"> blindfold</w:t>
            </w:r>
            <w:r w:rsidRPr="006A662E">
              <w:rPr>
                <w:sz w:val="20"/>
              </w:rPr>
              <w:t>ed. Take turns to l</w:t>
            </w:r>
            <w:r w:rsidRPr="006A662E">
              <w:rPr>
                <w:sz w:val="20"/>
              </w:rPr>
              <w:t xml:space="preserve">ead each other </w:t>
            </w:r>
            <w:r w:rsidRPr="006A662E">
              <w:rPr>
                <w:sz w:val="20"/>
              </w:rPr>
              <w:t>by hand around a defined area (in the garden is preferable for space) continuing to talk to each other throughout then swap roles.</w:t>
            </w:r>
          </w:p>
        </w:tc>
        <w:tc>
          <w:tcPr>
            <w:tcW w:w="1339" w:type="pct"/>
          </w:tcPr>
          <w:p w:rsidR="00C06608" w:rsidRPr="006A662E" w:rsidRDefault="006A662E" w:rsidP="00610D37">
            <w:pPr>
              <w:rPr>
                <w:rFonts w:asciiTheme="minorHAnsi" w:hAnsiTheme="minorHAnsi"/>
                <w:sz w:val="20"/>
              </w:rPr>
            </w:pPr>
            <w:r w:rsidRPr="006A662E">
              <w:rPr>
                <w:sz w:val="20"/>
              </w:rPr>
              <w:t>Develop this with leading by hand only with the sighted person being able to talk but the blindfolded person is mute. Then leading in silence only but with touch of the hand.</w:t>
            </w:r>
            <w:r w:rsidRPr="006A662E">
              <w:rPr>
                <w:sz w:val="20"/>
              </w:rPr>
              <w:t xml:space="preserve"> </w:t>
            </w:r>
            <w:r w:rsidRPr="006A662E">
              <w:rPr>
                <w:sz w:val="20"/>
              </w:rPr>
              <w:t>The lead person cannot touch the blindfolded person but controls their movements by their voice from a close proximity.</w:t>
            </w:r>
          </w:p>
        </w:tc>
        <w:tc>
          <w:tcPr>
            <w:tcW w:w="491" w:type="pct"/>
          </w:tcPr>
          <w:p w:rsidR="00C06608" w:rsidRPr="006A662E" w:rsidRDefault="006A662E" w:rsidP="00C06608">
            <w:pPr>
              <w:rPr>
                <w:sz w:val="20"/>
              </w:rPr>
            </w:pPr>
            <w:r>
              <w:rPr>
                <w:sz w:val="20"/>
              </w:rPr>
              <w:t>Defined area using cones (or similar) to map out a safe area.</w:t>
            </w:r>
          </w:p>
        </w:tc>
        <w:tc>
          <w:tcPr>
            <w:tcW w:w="536" w:type="pct"/>
          </w:tcPr>
          <w:p w:rsidR="00C06608" w:rsidRPr="006A662E" w:rsidRDefault="006A662E" w:rsidP="00C06608">
            <w:pPr>
              <w:rPr>
                <w:sz w:val="20"/>
              </w:rPr>
            </w:pPr>
            <w:r>
              <w:rPr>
                <w:sz w:val="20"/>
              </w:rPr>
              <w:t>Instructions, guidance, clear, verbal.</w:t>
            </w:r>
          </w:p>
        </w:tc>
      </w:tr>
      <w:tr w:rsidR="00610D37" w:rsidRPr="00D148D9" w:rsidTr="006A662E">
        <w:trPr>
          <w:trHeight w:val="851"/>
        </w:trPr>
        <w:tc>
          <w:tcPr>
            <w:tcW w:w="368" w:type="pct"/>
            <w:vAlign w:val="center"/>
          </w:tcPr>
          <w:p w:rsidR="00C06608" w:rsidRPr="00F218BF" w:rsidRDefault="00C06608" w:rsidP="00C06608">
            <w:pPr>
              <w:jc w:val="center"/>
              <w:rPr>
                <w:b/>
                <w:sz w:val="20"/>
              </w:rPr>
            </w:pPr>
            <w:r w:rsidRPr="00F218BF">
              <w:rPr>
                <w:b/>
                <w:sz w:val="20"/>
              </w:rPr>
              <w:t>RE</w:t>
            </w:r>
          </w:p>
        </w:tc>
        <w:tc>
          <w:tcPr>
            <w:tcW w:w="484" w:type="pct"/>
          </w:tcPr>
          <w:p w:rsidR="00C06608" w:rsidRPr="00610D37" w:rsidRDefault="00904353" w:rsidP="00C06608">
            <w:pPr>
              <w:rPr>
                <w:sz w:val="20"/>
                <w:szCs w:val="20"/>
              </w:rPr>
            </w:pPr>
            <w:r>
              <w:rPr>
                <w:sz w:val="20"/>
                <w:szCs w:val="20"/>
              </w:rPr>
              <w:t>LO: to create our own ‘grace’.</w:t>
            </w:r>
          </w:p>
        </w:tc>
        <w:tc>
          <w:tcPr>
            <w:tcW w:w="1782" w:type="pct"/>
          </w:tcPr>
          <w:p w:rsidR="00904353" w:rsidRDefault="00904353" w:rsidP="00C06608">
            <w:pPr>
              <w:rPr>
                <w:rFonts w:asciiTheme="minorHAnsi" w:hAnsiTheme="minorHAnsi"/>
                <w:color w:val="000000"/>
                <w:sz w:val="20"/>
                <w:szCs w:val="20"/>
              </w:rPr>
            </w:pPr>
            <w:r w:rsidRPr="00904353">
              <w:rPr>
                <w:rStyle w:val="Emphasis"/>
                <w:rFonts w:asciiTheme="minorHAnsi" w:hAnsiTheme="minorHAnsi" w:cs="Arial"/>
                <w:bCs/>
                <w:i w:val="0"/>
                <w:iCs w:val="0"/>
                <w:color w:val="000000" w:themeColor="text1"/>
                <w:sz w:val="20"/>
                <w:szCs w:val="20"/>
                <w:shd w:val="clear" w:color="auto" w:fill="FFFFFF"/>
              </w:rPr>
              <w:t xml:space="preserve">Introduce </w:t>
            </w:r>
            <w:r w:rsidRPr="00904353">
              <w:rPr>
                <w:rFonts w:asciiTheme="minorHAnsi" w:hAnsiTheme="minorHAnsi"/>
                <w:color w:val="000000"/>
                <w:sz w:val="20"/>
                <w:szCs w:val="20"/>
              </w:rPr>
              <w:t>THE GRACE: 2 CORINTHIANS 13:14</w:t>
            </w:r>
            <w:r w:rsidRPr="00904353">
              <w:rPr>
                <w:rFonts w:asciiTheme="minorHAnsi" w:hAnsiTheme="minorHAnsi"/>
                <w:color w:val="000000"/>
                <w:sz w:val="20"/>
                <w:szCs w:val="20"/>
              </w:rPr>
              <w:t xml:space="preserve">: </w:t>
            </w:r>
          </w:p>
          <w:p w:rsidR="00C06608" w:rsidRPr="00904353" w:rsidRDefault="006A662E" w:rsidP="00904353">
            <w:pPr>
              <w:jc w:val="center"/>
              <w:rPr>
                <w:rFonts w:asciiTheme="minorHAnsi" w:hAnsiTheme="minorHAnsi" w:cs="Arial"/>
                <w:color w:val="000000" w:themeColor="text1"/>
                <w:sz w:val="20"/>
                <w:szCs w:val="20"/>
                <w:shd w:val="clear" w:color="auto" w:fill="FFFFFF"/>
              </w:rPr>
            </w:pPr>
            <w:r w:rsidRPr="00904353">
              <w:rPr>
                <w:rStyle w:val="Emphasis"/>
                <w:rFonts w:asciiTheme="minorHAnsi" w:hAnsiTheme="minorHAnsi" w:cs="Arial"/>
                <w:bCs/>
                <w:i w:val="0"/>
                <w:iCs w:val="0"/>
                <w:color w:val="000000" w:themeColor="text1"/>
                <w:sz w:val="20"/>
                <w:szCs w:val="20"/>
                <w:shd w:val="clear" w:color="auto" w:fill="FFFFFF"/>
              </w:rPr>
              <w:t>The grace</w:t>
            </w:r>
            <w:r w:rsidRPr="00904353">
              <w:rPr>
                <w:rFonts w:asciiTheme="minorHAnsi" w:hAnsiTheme="minorHAnsi" w:cs="Arial"/>
                <w:color w:val="000000" w:themeColor="text1"/>
                <w:sz w:val="20"/>
                <w:szCs w:val="20"/>
                <w:shd w:val="clear" w:color="auto" w:fill="FFFFFF"/>
              </w:rPr>
              <w:t> of the Lord Jesus Christ, and the love of God, and the communion of the Holy Ghost, be with you all. Amen.</w:t>
            </w:r>
          </w:p>
          <w:p w:rsidR="006A662E" w:rsidRPr="006A662E" w:rsidRDefault="006A662E" w:rsidP="00C06608">
            <w:pPr>
              <w:rPr>
                <w:rFonts w:asciiTheme="minorHAnsi" w:hAnsiTheme="minorHAnsi"/>
                <w:sz w:val="20"/>
                <w:szCs w:val="20"/>
              </w:rPr>
            </w:pPr>
            <w:r w:rsidRPr="00904353">
              <w:rPr>
                <w:rFonts w:asciiTheme="minorHAnsi" w:hAnsiTheme="minorHAnsi"/>
                <w:color w:val="000000"/>
                <w:sz w:val="20"/>
                <w:szCs w:val="20"/>
              </w:rPr>
              <w:t>This is a different kind of prayer; it is not addressed to God but offers a ‘blessing’ to people. It is usually called ‘The Grace’, and often recited in Protestant churches</w:t>
            </w:r>
          </w:p>
        </w:tc>
        <w:tc>
          <w:tcPr>
            <w:tcW w:w="1339" w:type="pct"/>
          </w:tcPr>
          <w:p w:rsidR="00C06608" w:rsidRPr="00904353" w:rsidRDefault="00904353" w:rsidP="00904353">
            <w:pPr>
              <w:rPr>
                <w:sz w:val="20"/>
                <w:szCs w:val="20"/>
              </w:rPr>
            </w:pPr>
            <w:r w:rsidRPr="00904353">
              <w:rPr>
                <w:color w:val="000000"/>
                <w:sz w:val="20"/>
                <w:szCs w:val="27"/>
              </w:rPr>
              <w:t>Write your own grace</w:t>
            </w:r>
            <w:r w:rsidRPr="00904353">
              <w:rPr>
                <w:color w:val="000000"/>
                <w:sz w:val="20"/>
                <w:szCs w:val="27"/>
              </w:rPr>
              <w:t xml:space="preserve"> - </w:t>
            </w:r>
            <w:r w:rsidRPr="00904353">
              <w:rPr>
                <w:color w:val="000000"/>
                <w:sz w:val="20"/>
                <w:szCs w:val="27"/>
              </w:rPr>
              <w:t xml:space="preserve">saying something encouraging </w:t>
            </w:r>
            <w:r w:rsidRPr="00904353">
              <w:rPr>
                <w:color w:val="000000"/>
                <w:sz w:val="20"/>
                <w:szCs w:val="27"/>
              </w:rPr>
              <w:t>to your family</w:t>
            </w:r>
            <w:r w:rsidRPr="00904353">
              <w:rPr>
                <w:color w:val="000000"/>
                <w:sz w:val="20"/>
                <w:szCs w:val="27"/>
              </w:rPr>
              <w:t xml:space="preserve"> at the end of each day</w:t>
            </w:r>
            <w:r w:rsidRPr="00904353">
              <w:rPr>
                <w:color w:val="000000"/>
                <w:sz w:val="20"/>
                <w:szCs w:val="27"/>
              </w:rPr>
              <w:t xml:space="preserve">. </w:t>
            </w:r>
          </w:p>
        </w:tc>
        <w:tc>
          <w:tcPr>
            <w:tcW w:w="491" w:type="pct"/>
          </w:tcPr>
          <w:p w:rsidR="00C06608" w:rsidRPr="00610D37" w:rsidRDefault="00904353" w:rsidP="00C06608">
            <w:pPr>
              <w:rPr>
                <w:sz w:val="20"/>
                <w:szCs w:val="20"/>
              </w:rPr>
            </w:pPr>
            <w:r>
              <w:rPr>
                <w:sz w:val="20"/>
                <w:szCs w:val="20"/>
              </w:rPr>
              <w:t>Paper, pencil</w:t>
            </w:r>
          </w:p>
        </w:tc>
        <w:tc>
          <w:tcPr>
            <w:tcW w:w="536" w:type="pct"/>
          </w:tcPr>
          <w:p w:rsidR="00C06608" w:rsidRPr="00610D37" w:rsidRDefault="00904353" w:rsidP="00C06608">
            <w:pPr>
              <w:rPr>
                <w:sz w:val="20"/>
                <w:szCs w:val="20"/>
              </w:rPr>
            </w:pPr>
            <w:r>
              <w:rPr>
                <w:sz w:val="20"/>
                <w:szCs w:val="20"/>
              </w:rPr>
              <w:t>Grace, thankful, blessing.</w:t>
            </w:r>
          </w:p>
        </w:tc>
      </w:tr>
      <w:tr w:rsidR="00610D37" w:rsidRPr="00D148D9" w:rsidTr="006A662E">
        <w:trPr>
          <w:trHeight w:val="1001"/>
        </w:trPr>
        <w:tc>
          <w:tcPr>
            <w:tcW w:w="368" w:type="pct"/>
            <w:vAlign w:val="center"/>
          </w:tcPr>
          <w:p w:rsidR="00C06608" w:rsidRPr="00F218BF" w:rsidRDefault="00C06608" w:rsidP="00C06608">
            <w:pPr>
              <w:jc w:val="center"/>
              <w:rPr>
                <w:b/>
                <w:sz w:val="20"/>
              </w:rPr>
            </w:pPr>
            <w:r w:rsidRPr="00F218BF">
              <w:rPr>
                <w:b/>
                <w:sz w:val="20"/>
              </w:rPr>
              <w:t>Music</w:t>
            </w:r>
          </w:p>
        </w:tc>
        <w:tc>
          <w:tcPr>
            <w:tcW w:w="484" w:type="pct"/>
          </w:tcPr>
          <w:p w:rsidR="00C06608" w:rsidRPr="00610D37" w:rsidRDefault="00904353" w:rsidP="00C06608">
            <w:pPr>
              <w:rPr>
                <w:sz w:val="20"/>
                <w:szCs w:val="20"/>
              </w:rPr>
            </w:pPr>
            <w:r>
              <w:rPr>
                <w:sz w:val="20"/>
                <w:szCs w:val="20"/>
              </w:rPr>
              <w:t>T</w:t>
            </w:r>
            <w:bookmarkStart w:id="1" w:name="_GoBack"/>
            <w:bookmarkEnd w:id="1"/>
            <w:r>
              <w:rPr>
                <w:sz w:val="20"/>
                <w:szCs w:val="20"/>
              </w:rPr>
              <w:t>BC</w:t>
            </w:r>
          </w:p>
        </w:tc>
        <w:tc>
          <w:tcPr>
            <w:tcW w:w="1782" w:type="pct"/>
          </w:tcPr>
          <w:p w:rsidR="00C06608" w:rsidRPr="00610D37" w:rsidRDefault="00C06608" w:rsidP="00C06608">
            <w:pPr>
              <w:rPr>
                <w:sz w:val="20"/>
                <w:szCs w:val="20"/>
              </w:rPr>
            </w:pPr>
          </w:p>
        </w:tc>
        <w:tc>
          <w:tcPr>
            <w:tcW w:w="1339" w:type="pct"/>
          </w:tcPr>
          <w:p w:rsidR="00C06608" w:rsidRPr="00610D37" w:rsidRDefault="00C06608" w:rsidP="00610D37">
            <w:pPr>
              <w:shd w:val="clear" w:color="auto" w:fill="FFFFFF"/>
              <w:textAlignment w:val="baseline"/>
              <w:rPr>
                <w:color w:val="000000"/>
                <w:sz w:val="20"/>
                <w:szCs w:val="20"/>
              </w:rPr>
            </w:pPr>
          </w:p>
        </w:tc>
        <w:tc>
          <w:tcPr>
            <w:tcW w:w="491" w:type="pct"/>
          </w:tcPr>
          <w:p w:rsidR="00C06608" w:rsidRPr="00610D37" w:rsidRDefault="00C06608" w:rsidP="00C06608">
            <w:pPr>
              <w:rPr>
                <w:sz w:val="20"/>
                <w:szCs w:val="20"/>
              </w:rPr>
            </w:pPr>
          </w:p>
        </w:tc>
        <w:tc>
          <w:tcPr>
            <w:tcW w:w="536" w:type="pct"/>
          </w:tcPr>
          <w:p w:rsidR="00C06608" w:rsidRPr="00610D37" w:rsidRDefault="00C06608" w:rsidP="00C06608">
            <w:pPr>
              <w:rPr>
                <w:sz w:val="20"/>
                <w:szCs w:val="20"/>
              </w:rPr>
            </w:pPr>
          </w:p>
        </w:tc>
      </w:tr>
      <w:tr w:rsidR="00610D37" w:rsidRPr="00D148D9" w:rsidTr="006A662E">
        <w:trPr>
          <w:trHeight w:val="1274"/>
        </w:trPr>
        <w:tc>
          <w:tcPr>
            <w:tcW w:w="368" w:type="pct"/>
            <w:vAlign w:val="center"/>
          </w:tcPr>
          <w:p w:rsidR="00C06608" w:rsidRPr="00F218BF" w:rsidRDefault="00C06608" w:rsidP="00C06608">
            <w:pPr>
              <w:jc w:val="center"/>
              <w:rPr>
                <w:b/>
                <w:sz w:val="20"/>
              </w:rPr>
            </w:pPr>
            <w:r w:rsidRPr="00F218BF">
              <w:rPr>
                <w:b/>
                <w:sz w:val="20"/>
              </w:rPr>
              <w:lastRenderedPageBreak/>
              <w:t>French</w:t>
            </w:r>
          </w:p>
        </w:tc>
        <w:tc>
          <w:tcPr>
            <w:tcW w:w="484" w:type="pct"/>
          </w:tcPr>
          <w:p w:rsidR="00C06608" w:rsidRPr="008E527F" w:rsidRDefault="00904353" w:rsidP="00904353">
            <w:pPr>
              <w:rPr>
                <w:sz w:val="20"/>
                <w:szCs w:val="20"/>
              </w:rPr>
            </w:pPr>
            <w:r>
              <w:rPr>
                <w:sz w:val="20"/>
                <w:szCs w:val="20"/>
              </w:rPr>
              <w:t xml:space="preserve">LO: to know key </w:t>
            </w:r>
            <w:r w:rsidRPr="00904353">
              <w:rPr>
                <w:rFonts w:asciiTheme="minorHAnsi" w:hAnsiTheme="minorHAnsi"/>
                <w:sz w:val="20"/>
                <w:szCs w:val="20"/>
              </w:rPr>
              <w:t xml:space="preserve">phonic sounds </w:t>
            </w:r>
            <w:r>
              <w:rPr>
                <w:rFonts w:asciiTheme="minorHAnsi" w:hAnsiTheme="minorHAnsi"/>
                <w:sz w:val="20"/>
                <w:szCs w:val="20"/>
              </w:rPr>
              <w:t>–</w:t>
            </w:r>
            <w:r w:rsidRPr="00904353">
              <w:rPr>
                <w:rFonts w:asciiTheme="minorHAnsi" w:eastAsia="Times New Roman" w:hAnsiTheme="minorHAnsi" w:cs="Arial"/>
                <w:color w:val="161616"/>
                <w:sz w:val="20"/>
                <w:szCs w:val="20"/>
              </w:rPr>
              <w:t xml:space="preserve"> </w:t>
            </w:r>
            <w:proofErr w:type="spellStart"/>
            <w:r>
              <w:rPr>
                <w:rFonts w:asciiTheme="minorHAnsi" w:eastAsia="Times New Roman" w:hAnsiTheme="minorHAnsi" w:cs="Arial"/>
                <w:color w:val="161616"/>
                <w:sz w:val="20"/>
                <w:szCs w:val="20"/>
              </w:rPr>
              <w:t>eu</w:t>
            </w:r>
            <w:proofErr w:type="spellEnd"/>
            <w:r>
              <w:rPr>
                <w:rFonts w:asciiTheme="minorHAnsi" w:eastAsia="Times New Roman" w:hAnsiTheme="minorHAnsi" w:cs="Arial"/>
                <w:color w:val="161616"/>
                <w:sz w:val="20"/>
                <w:szCs w:val="20"/>
              </w:rPr>
              <w:t xml:space="preserve">, au, oi, </w:t>
            </w:r>
            <w:proofErr w:type="spellStart"/>
            <w:r>
              <w:rPr>
                <w:rFonts w:asciiTheme="minorHAnsi" w:eastAsia="Times New Roman" w:hAnsiTheme="minorHAnsi" w:cs="Arial"/>
                <w:color w:val="161616"/>
                <w:sz w:val="20"/>
                <w:szCs w:val="20"/>
              </w:rPr>
              <w:t>ou</w:t>
            </w:r>
            <w:proofErr w:type="spellEnd"/>
            <w:r>
              <w:rPr>
                <w:rFonts w:asciiTheme="minorHAnsi" w:eastAsia="Times New Roman" w:hAnsiTheme="minorHAnsi" w:cs="Arial"/>
                <w:color w:val="161616"/>
                <w:sz w:val="20"/>
                <w:szCs w:val="20"/>
              </w:rPr>
              <w:t>, on, in, a.</w:t>
            </w:r>
          </w:p>
        </w:tc>
        <w:tc>
          <w:tcPr>
            <w:tcW w:w="1782" w:type="pct"/>
          </w:tcPr>
          <w:p w:rsidR="00C06608" w:rsidRDefault="00904353" w:rsidP="00C06608">
            <w:pPr>
              <w:rPr>
                <w:sz w:val="20"/>
                <w:szCs w:val="20"/>
              </w:rPr>
            </w:pPr>
            <w:r>
              <w:rPr>
                <w:sz w:val="20"/>
                <w:szCs w:val="20"/>
              </w:rPr>
              <w:t>Recite words which contain this week’s French sounds:</w:t>
            </w:r>
          </w:p>
          <w:p w:rsidR="00904353" w:rsidRDefault="00904353" w:rsidP="00C06608">
            <w:pPr>
              <w:rPr>
                <w:sz w:val="20"/>
                <w:szCs w:val="20"/>
              </w:rPr>
            </w:pPr>
            <w:r>
              <w:rPr>
                <w:sz w:val="20"/>
                <w:szCs w:val="20"/>
              </w:rPr>
              <w:t xml:space="preserve">le </w:t>
            </w:r>
            <w:proofErr w:type="spellStart"/>
            <w:r>
              <w:rPr>
                <w:sz w:val="20"/>
                <w:szCs w:val="20"/>
              </w:rPr>
              <w:t>jeu</w:t>
            </w:r>
            <w:proofErr w:type="spellEnd"/>
            <w:r>
              <w:rPr>
                <w:sz w:val="20"/>
                <w:szCs w:val="20"/>
              </w:rPr>
              <w:t xml:space="preserve">-video, les </w:t>
            </w:r>
            <w:proofErr w:type="spellStart"/>
            <w:r>
              <w:rPr>
                <w:sz w:val="20"/>
                <w:szCs w:val="20"/>
              </w:rPr>
              <w:t>ciseaux</w:t>
            </w:r>
            <w:proofErr w:type="spellEnd"/>
            <w:r>
              <w:rPr>
                <w:sz w:val="20"/>
                <w:szCs w:val="20"/>
              </w:rPr>
              <w:t xml:space="preserve">, le </w:t>
            </w:r>
            <w:proofErr w:type="spellStart"/>
            <w:r>
              <w:rPr>
                <w:sz w:val="20"/>
                <w:szCs w:val="20"/>
              </w:rPr>
              <w:t>poisson</w:t>
            </w:r>
            <w:proofErr w:type="spellEnd"/>
            <w:r>
              <w:rPr>
                <w:sz w:val="20"/>
                <w:szCs w:val="20"/>
              </w:rPr>
              <w:t xml:space="preserve">, la </w:t>
            </w:r>
            <w:proofErr w:type="spellStart"/>
            <w:r>
              <w:rPr>
                <w:sz w:val="20"/>
                <w:szCs w:val="20"/>
              </w:rPr>
              <w:t>poule</w:t>
            </w:r>
            <w:proofErr w:type="spellEnd"/>
            <w:r>
              <w:rPr>
                <w:sz w:val="20"/>
                <w:szCs w:val="20"/>
              </w:rPr>
              <w:t xml:space="preserve">, le </w:t>
            </w:r>
            <w:proofErr w:type="spellStart"/>
            <w:r>
              <w:rPr>
                <w:sz w:val="20"/>
                <w:szCs w:val="20"/>
              </w:rPr>
              <w:t>pont</w:t>
            </w:r>
            <w:proofErr w:type="spellEnd"/>
            <w:r>
              <w:rPr>
                <w:sz w:val="20"/>
                <w:szCs w:val="20"/>
              </w:rPr>
              <w:t>, le lapin.</w:t>
            </w:r>
          </w:p>
          <w:p w:rsidR="00904353" w:rsidRDefault="00904353" w:rsidP="00C06608">
            <w:pPr>
              <w:rPr>
                <w:sz w:val="20"/>
                <w:szCs w:val="20"/>
              </w:rPr>
            </w:pPr>
          </w:p>
          <w:p w:rsidR="00904353" w:rsidRPr="008E527F" w:rsidRDefault="00904353" w:rsidP="00C06608">
            <w:pPr>
              <w:rPr>
                <w:sz w:val="20"/>
                <w:szCs w:val="20"/>
              </w:rPr>
            </w:pPr>
            <w:r>
              <w:rPr>
                <w:sz w:val="20"/>
                <w:szCs w:val="20"/>
              </w:rPr>
              <w:t>Preparation: cut out the phonic sounds and the French words ready for the activity.</w:t>
            </w:r>
          </w:p>
        </w:tc>
        <w:tc>
          <w:tcPr>
            <w:tcW w:w="1339" w:type="pct"/>
          </w:tcPr>
          <w:p w:rsidR="00C06608" w:rsidRDefault="00904353" w:rsidP="00C06608">
            <w:pPr>
              <w:rPr>
                <w:sz w:val="20"/>
                <w:szCs w:val="20"/>
              </w:rPr>
            </w:pPr>
            <w:r>
              <w:rPr>
                <w:sz w:val="20"/>
                <w:szCs w:val="20"/>
              </w:rPr>
              <w:t>Spread out the French words and phonic sounds – face down. Can you match the phonic sound to the French word?</w:t>
            </w:r>
          </w:p>
          <w:p w:rsidR="00904353" w:rsidRPr="008E527F" w:rsidRDefault="00904353" w:rsidP="00C06608">
            <w:pPr>
              <w:rPr>
                <w:sz w:val="20"/>
                <w:szCs w:val="20"/>
              </w:rPr>
            </w:pPr>
            <w:r>
              <w:rPr>
                <w:sz w:val="20"/>
                <w:szCs w:val="20"/>
              </w:rPr>
              <w:t>The winner is the most matches!</w:t>
            </w:r>
          </w:p>
        </w:tc>
        <w:tc>
          <w:tcPr>
            <w:tcW w:w="491" w:type="pct"/>
          </w:tcPr>
          <w:p w:rsidR="00C06608" w:rsidRPr="008E527F" w:rsidRDefault="00904353" w:rsidP="00610D37">
            <w:pPr>
              <w:rPr>
                <w:sz w:val="20"/>
                <w:szCs w:val="20"/>
              </w:rPr>
            </w:pPr>
            <w:r>
              <w:rPr>
                <w:sz w:val="20"/>
                <w:szCs w:val="20"/>
              </w:rPr>
              <w:t>French words / phonic sounds game</w:t>
            </w:r>
          </w:p>
        </w:tc>
        <w:tc>
          <w:tcPr>
            <w:tcW w:w="536" w:type="pct"/>
          </w:tcPr>
          <w:p w:rsidR="00C06608" w:rsidRPr="008E527F" w:rsidRDefault="00904353" w:rsidP="00C06608">
            <w:pPr>
              <w:rPr>
                <w:sz w:val="20"/>
                <w:szCs w:val="20"/>
              </w:rPr>
            </w:pPr>
            <w:proofErr w:type="spellStart"/>
            <w:r>
              <w:rPr>
                <w:rFonts w:asciiTheme="minorHAnsi" w:eastAsia="Times New Roman" w:hAnsiTheme="minorHAnsi" w:cs="Arial"/>
                <w:color w:val="161616"/>
                <w:sz w:val="20"/>
                <w:szCs w:val="20"/>
              </w:rPr>
              <w:t>eu</w:t>
            </w:r>
            <w:proofErr w:type="spellEnd"/>
            <w:r>
              <w:rPr>
                <w:rFonts w:asciiTheme="minorHAnsi" w:eastAsia="Times New Roman" w:hAnsiTheme="minorHAnsi" w:cs="Arial"/>
                <w:color w:val="161616"/>
                <w:sz w:val="20"/>
                <w:szCs w:val="20"/>
              </w:rPr>
              <w:t xml:space="preserve">, au, oi, </w:t>
            </w:r>
            <w:proofErr w:type="spellStart"/>
            <w:r>
              <w:rPr>
                <w:rFonts w:asciiTheme="minorHAnsi" w:eastAsia="Times New Roman" w:hAnsiTheme="minorHAnsi" w:cs="Arial"/>
                <w:color w:val="161616"/>
                <w:sz w:val="20"/>
                <w:szCs w:val="20"/>
              </w:rPr>
              <w:t>ou</w:t>
            </w:r>
            <w:proofErr w:type="spellEnd"/>
            <w:r>
              <w:rPr>
                <w:rFonts w:asciiTheme="minorHAnsi" w:eastAsia="Times New Roman" w:hAnsiTheme="minorHAnsi" w:cs="Arial"/>
                <w:color w:val="161616"/>
                <w:sz w:val="20"/>
                <w:szCs w:val="20"/>
              </w:rPr>
              <w:t>, on, in, a</w:t>
            </w:r>
            <w:r>
              <w:rPr>
                <w:rFonts w:asciiTheme="minorHAnsi" w:eastAsia="Times New Roman" w:hAnsiTheme="minorHAnsi" w:cs="Arial"/>
                <w:color w:val="161616"/>
                <w:sz w:val="20"/>
                <w:szCs w:val="20"/>
              </w:rPr>
              <w:t>.</w:t>
            </w:r>
          </w:p>
        </w:tc>
      </w:tr>
    </w:tbl>
    <w:p w:rsidR="00712F5B" w:rsidRDefault="00712F5B"/>
    <w:sectPr w:rsidR="00712F5B" w:rsidSect="00736BC7">
      <w:pgSz w:w="16838" w:h="11906"/>
      <w:pgMar w:top="426"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9D6"/>
    <w:multiLevelType w:val="hybridMultilevel"/>
    <w:tmpl w:val="6A86F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4E40E0"/>
    <w:multiLevelType w:val="hybridMultilevel"/>
    <w:tmpl w:val="8D7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F2CA4"/>
    <w:multiLevelType w:val="hybridMultilevel"/>
    <w:tmpl w:val="23D28F3C"/>
    <w:lvl w:ilvl="0" w:tplc="D4A8AFA6">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24C84"/>
    <w:multiLevelType w:val="hybridMultilevel"/>
    <w:tmpl w:val="58A8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5B"/>
    <w:rsid w:val="00011599"/>
    <w:rsid w:val="000E46A8"/>
    <w:rsid w:val="000F346B"/>
    <w:rsid w:val="0013015D"/>
    <w:rsid w:val="0029555A"/>
    <w:rsid w:val="002C0B4A"/>
    <w:rsid w:val="003F6148"/>
    <w:rsid w:val="00511F6C"/>
    <w:rsid w:val="00610D37"/>
    <w:rsid w:val="006A662E"/>
    <w:rsid w:val="00712F5B"/>
    <w:rsid w:val="00736BC7"/>
    <w:rsid w:val="00741C68"/>
    <w:rsid w:val="008D71E2"/>
    <w:rsid w:val="008E527F"/>
    <w:rsid w:val="00904353"/>
    <w:rsid w:val="00945A0A"/>
    <w:rsid w:val="00AC7CF0"/>
    <w:rsid w:val="00AD1AEC"/>
    <w:rsid w:val="00C06608"/>
    <w:rsid w:val="00D148D9"/>
    <w:rsid w:val="00D34CD1"/>
    <w:rsid w:val="00E22D22"/>
    <w:rsid w:val="00E8571D"/>
    <w:rsid w:val="00F218BF"/>
    <w:rsid w:val="00F52C57"/>
    <w:rsid w:val="00FF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022A"/>
  <w15:docId w15:val="{D1082B4C-E215-48A6-A3D0-68B86F7B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A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7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8571D"/>
    <w:rPr>
      <w:color w:val="0563C1" w:themeColor="hyperlink"/>
      <w:u w:val="single"/>
    </w:rPr>
  </w:style>
  <w:style w:type="paragraph" w:styleId="ListParagraph">
    <w:name w:val="List Paragraph"/>
    <w:basedOn w:val="Normal"/>
    <w:uiPriority w:val="34"/>
    <w:qFormat/>
    <w:rsid w:val="00E8571D"/>
    <w:pPr>
      <w:spacing w:after="200" w:line="240" w:lineRule="auto"/>
      <w:ind w:left="720"/>
      <w:contextualSpacing/>
    </w:pPr>
    <w:rPr>
      <w:rFonts w:asciiTheme="minorHAnsi" w:eastAsiaTheme="minorEastAsia" w:hAnsiTheme="minorHAnsi" w:cstheme="minorBidi"/>
      <w:sz w:val="24"/>
      <w:szCs w:val="24"/>
      <w:lang w:val="en-US" w:eastAsia="ja-JP"/>
    </w:rPr>
  </w:style>
  <w:style w:type="character" w:styleId="Emphasis">
    <w:name w:val="Emphasis"/>
    <w:basedOn w:val="DefaultParagraphFont"/>
    <w:uiPriority w:val="20"/>
    <w:qFormat/>
    <w:rsid w:val="006A6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1408">
      <w:bodyDiv w:val="1"/>
      <w:marLeft w:val="0"/>
      <w:marRight w:val="0"/>
      <w:marTop w:val="0"/>
      <w:marBottom w:val="0"/>
      <w:divBdr>
        <w:top w:val="none" w:sz="0" w:space="0" w:color="auto"/>
        <w:left w:val="none" w:sz="0" w:space="0" w:color="auto"/>
        <w:bottom w:val="none" w:sz="0" w:space="0" w:color="auto"/>
        <w:right w:val="none" w:sz="0" w:space="0" w:color="auto"/>
      </w:divBdr>
      <w:divsChild>
        <w:div w:id="2010860467">
          <w:marLeft w:val="0"/>
          <w:marRight w:val="0"/>
          <w:marTop w:val="0"/>
          <w:marBottom w:val="0"/>
          <w:divBdr>
            <w:top w:val="none" w:sz="0" w:space="0" w:color="auto"/>
            <w:left w:val="none" w:sz="0" w:space="0" w:color="auto"/>
            <w:bottom w:val="none" w:sz="0" w:space="0" w:color="auto"/>
            <w:right w:val="none" w:sz="0" w:space="0" w:color="auto"/>
          </w:divBdr>
        </w:div>
        <w:div w:id="861553804">
          <w:marLeft w:val="0"/>
          <w:marRight w:val="0"/>
          <w:marTop w:val="0"/>
          <w:marBottom w:val="0"/>
          <w:divBdr>
            <w:top w:val="none" w:sz="0" w:space="0" w:color="auto"/>
            <w:left w:val="none" w:sz="0" w:space="0" w:color="auto"/>
            <w:bottom w:val="none" w:sz="0" w:space="0" w:color="auto"/>
            <w:right w:val="none" w:sz="0" w:space="0" w:color="auto"/>
          </w:divBdr>
        </w:div>
      </w:divsChild>
    </w:div>
    <w:div w:id="1308437036">
      <w:bodyDiv w:val="1"/>
      <w:marLeft w:val="0"/>
      <w:marRight w:val="0"/>
      <w:marTop w:val="0"/>
      <w:marBottom w:val="0"/>
      <w:divBdr>
        <w:top w:val="none" w:sz="0" w:space="0" w:color="auto"/>
        <w:left w:val="none" w:sz="0" w:space="0" w:color="auto"/>
        <w:bottom w:val="none" w:sz="0" w:space="0" w:color="auto"/>
        <w:right w:val="none" w:sz="0" w:space="0" w:color="auto"/>
      </w:divBdr>
      <w:divsChild>
        <w:div w:id="2143301944">
          <w:marLeft w:val="0"/>
          <w:marRight w:val="0"/>
          <w:marTop w:val="0"/>
          <w:marBottom w:val="0"/>
          <w:divBdr>
            <w:top w:val="none" w:sz="0" w:space="0" w:color="auto"/>
            <w:left w:val="none" w:sz="0" w:space="0" w:color="auto"/>
            <w:bottom w:val="none" w:sz="0" w:space="0" w:color="auto"/>
            <w:right w:val="none" w:sz="0" w:space="0" w:color="auto"/>
          </w:divBdr>
        </w:div>
        <w:div w:id="1422095179">
          <w:marLeft w:val="0"/>
          <w:marRight w:val="0"/>
          <w:marTop w:val="0"/>
          <w:marBottom w:val="0"/>
          <w:divBdr>
            <w:top w:val="none" w:sz="0" w:space="0" w:color="auto"/>
            <w:left w:val="none" w:sz="0" w:space="0" w:color="auto"/>
            <w:bottom w:val="none" w:sz="0" w:space="0" w:color="auto"/>
            <w:right w:val="none" w:sz="0" w:space="0" w:color="auto"/>
          </w:divBdr>
        </w:div>
      </w:divsChild>
    </w:div>
    <w:div w:id="1808736747">
      <w:bodyDiv w:val="1"/>
      <w:marLeft w:val="0"/>
      <w:marRight w:val="0"/>
      <w:marTop w:val="0"/>
      <w:marBottom w:val="0"/>
      <w:divBdr>
        <w:top w:val="none" w:sz="0" w:space="0" w:color="auto"/>
        <w:left w:val="none" w:sz="0" w:space="0" w:color="auto"/>
        <w:bottom w:val="none" w:sz="0" w:space="0" w:color="auto"/>
        <w:right w:val="none" w:sz="0" w:space="0" w:color="auto"/>
      </w:divBdr>
      <w:divsChild>
        <w:div w:id="2060474055">
          <w:marLeft w:val="0"/>
          <w:marRight w:val="0"/>
          <w:marTop w:val="0"/>
          <w:marBottom w:val="0"/>
          <w:divBdr>
            <w:top w:val="none" w:sz="0" w:space="0" w:color="auto"/>
            <w:left w:val="none" w:sz="0" w:space="0" w:color="auto"/>
            <w:bottom w:val="none" w:sz="0" w:space="0" w:color="auto"/>
            <w:right w:val="none" w:sz="0" w:space="0" w:color="auto"/>
          </w:divBdr>
        </w:div>
        <w:div w:id="754978285">
          <w:marLeft w:val="0"/>
          <w:marRight w:val="0"/>
          <w:marTop w:val="0"/>
          <w:marBottom w:val="0"/>
          <w:divBdr>
            <w:top w:val="none" w:sz="0" w:space="0" w:color="auto"/>
            <w:left w:val="none" w:sz="0" w:space="0" w:color="auto"/>
            <w:bottom w:val="none" w:sz="0" w:space="0" w:color="auto"/>
            <w:right w:val="none" w:sz="0" w:space="0" w:color="auto"/>
          </w:divBdr>
        </w:div>
        <w:div w:id="916867426">
          <w:marLeft w:val="0"/>
          <w:marRight w:val="0"/>
          <w:marTop w:val="0"/>
          <w:marBottom w:val="0"/>
          <w:divBdr>
            <w:top w:val="none" w:sz="0" w:space="0" w:color="auto"/>
            <w:left w:val="none" w:sz="0" w:space="0" w:color="auto"/>
            <w:bottom w:val="none" w:sz="0" w:space="0" w:color="auto"/>
            <w:right w:val="none" w:sz="0" w:space="0" w:color="auto"/>
          </w:divBdr>
        </w:div>
        <w:div w:id="1232034690">
          <w:marLeft w:val="0"/>
          <w:marRight w:val="0"/>
          <w:marTop w:val="0"/>
          <w:marBottom w:val="0"/>
          <w:divBdr>
            <w:top w:val="none" w:sz="0" w:space="0" w:color="auto"/>
            <w:left w:val="none" w:sz="0" w:space="0" w:color="auto"/>
            <w:bottom w:val="none" w:sz="0" w:space="0" w:color="auto"/>
            <w:right w:val="none" w:sz="0" w:space="0" w:color="auto"/>
          </w:divBdr>
        </w:div>
        <w:div w:id="796991151">
          <w:marLeft w:val="0"/>
          <w:marRight w:val="0"/>
          <w:marTop w:val="0"/>
          <w:marBottom w:val="0"/>
          <w:divBdr>
            <w:top w:val="none" w:sz="0" w:space="0" w:color="auto"/>
            <w:left w:val="none" w:sz="0" w:space="0" w:color="auto"/>
            <w:bottom w:val="none" w:sz="0" w:space="0" w:color="auto"/>
            <w:right w:val="none" w:sz="0" w:space="0" w:color="auto"/>
          </w:divBdr>
        </w:div>
        <w:div w:id="634604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ppf.org/wandlebury-history" TargetMode="External"/><Relationship Id="rId3" Type="http://schemas.openxmlformats.org/officeDocument/2006/relationships/numbering" Target="numbering.xml"/><Relationship Id="rId7" Type="http://schemas.openxmlformats.org/officeDocument/2006/relationships/hyperlink" Target="https://www.bbc.co.uk/bitesize/topics/zgffr82/articles/z3j3j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6H6H1GLaYWad2TKuhkvoaoBcQ==">AMUW2mVE1I1kwY8JiaClhAUvMRFMFq0Ka3sKXBDMu9//fDfjX5ECZPMPi3sJIQ6N03Kn7nYd6S1Z58zUB4MysKL85YZB87TUJZJRwF01yPNW48ibDz5eFPiVjDYFwmRe414/I4IEb7pf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6805568-D8B8-4C9B-86C1-C388665F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Donia Mercer</dc:creator>
  <cp:lastModifiedBy>Kirsty Anderton</cp:lastModifiedBy>
  <cp:revision>3</cp:revision>
  <dcterms:created xsi:type="dcterms:W3CDTF">2020-11-15T14:25:00Z</dcterms:created>
  <dcterms:modified xsi:type="dcterms:W3CDTF">2020-11-15T14:52:00Z</dcterms:modified>
</cp:coreProperties>
</file>